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31"/>
        <w:tabs>
          <w:tab w:val="left" w:pos="5730" w:leader="none"/>
        </w:tabs>
        <w:rPr>
          <w:rFonts w:ascii="Times New Roman" w:hAnsi="Times New Roman" w:eastAsia="Times New Roman" w:cs="Times New Roman"/>
          <w:b/>
          <w:color w:val="ff0000"/>
          <w:sz w:val="28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color w:val="ff0000"/>
          <w:sz w:val="28"/>
        </w:rPr>
        <w:tab/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                   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УТВЕРЖДЕН</w:t>
      </w:r>
      <w:r>
        <w:rPr>
          <w:rFonts w:ascii="Times New Roman" w:hAnsi="Times New Roman" w:eastAsia="Times New Roman" w:cs="Times New Roman"/>
          <w:b/>
          <w:color w:val="ff0000"/>
          <w:sz w:val="28"/>
        </w:rPr>
      </w:r>
    </w:p>
    <w:p>
      <w:pPr>
        <w:pStyle w:val="660"/>
        <w:ind w:left="6237" w:right="-188" w:hanging="3402"/>
        <w:spacing w:after="3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</w:rPr>
        <w:t xml:space="preserve">                                                                 </w:t>
      </w:r>
      <w:r>
        <w:rPr>
          <w:rFonts w:ascii="Times New Roman" w:hAnsi="Times New Roman" w:eastAsia="Times New Roman" w:cs="Times New Roman"/>
          <w:sz w:val="28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заседании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Профсоюзного комитета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60"/>
        <w:ind w:left="1512" w:right="-472"/>
        <w:spacing w:after="3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Протокол от 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______2026г. №__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60"/>
        <w:ind w:left="1512"/>
        <w:spacing w:after="31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pStyle w:val="660"/>
        <w:ind w:left="1512"/>
        <w:spacing w:after="31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                           </w:t>
      </w:r>
      <w:r>
        <w:rPr>
          <w:rFonts w:ascii="Times New Roman" w:hAnsi="Times New Roman" w:eastAsia="Times New Roman" w:cs="Times New Roman"/>
          <w:b/>
          <w:sz w:val="28"/>
        </w:rPr>
        <w:t xml:space="preserve">План работы 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pStyle w:val="660"/>
        <w:ind w:left="1512"/>
        <w:spacing w:after="31"/>
      </w:pPr>
      <w:r>
        <w:rPr>
          <w:rFonts w:ascii="Times New Roman" w:hAnsi="Times New Roman" w:eastAsia="Times New Roman" w:cs="Times New Roman"/>
          <w:b/>
          <w:sz w:val="28"/>
        </w:rPr>
        <w:t xml:space="preserve">     </w:t>
      </w:r>
      <w:r>
        <w:rPr>
          <w:rFonts w:ascii="Times New Roman" w:hAnsi="Times New Roman" w:eastAsia="Times New Roman" w:cs="Times New Roman"/>
          <w:b/>
          <w:sz w:val="28"/>
        </w:rPr>
        <w:t xml:space="preserve">первичной профсоюзной организации </w:t>
      </w:r>
      <w:r/>
    </w:p>
    <w:p>
      <w:pPr>
        <w:ind w:right="850"/>
        <w:jc w:val="center"/>
        <w:spacing w:after="0"/>
      </w:pPr>
      <w:r>
        <w:rPr>
          <w:rFonts w:ascii="Times New Roman" w:hAnsi="Times New Roman" w:eastAsia="Times New Roman" w:cs="Times New Roman"/>
          <w:b/>
          <w:sz w:val="28"/>
        </w:rPr>
        <w:t xml:space="preserve">       </w:t>
      </w:r>
      <w:r>
        <w:rPr>
          <w:rFonts w:ascii="Times New Roman" w:hAnsi="Times New Roman" w:eastAsia="Times New Roman" w:cs="Times New Roman"/>
          <w:b/>
          <w:sz w:val="28"/>
        </w:rPr>
        <w:t xml:space="preserve">МБУ ДО «Дворец творчества детей и молодежи»</w:t>
      </w:r>
      <w:r>
        <w:rPr>
          <w:rFonts w:ascii="Times New Roman" w:hAnsi="Times New Roman" w:eastAsia="Times New Roman" w:cs="Times New Roman"/>
          <w:b/>
          <w:sz w:val="28"/>
        </w:rPr>
      </w:r>
      <w:r/>
    </w:p>
    <w:p>
      <w:pPr>
        <w:ind w:right="778"/>
        <w:jc w:val="center"/>
        <w:spacing w:after="0"/>
      </w:pPr>
      <w:r>
        <w:rPr>
          <w:rFonts w:ascii="Times New Roman" w:hAnsi="Times New Roman" w:eastAsia="Times New Roman" w:cs="Times New Roman"/>
          <w:b/>
          <w:sz w:val="28"/>
        </w:rPr>
        <w:t xml:space="preserve"> </w:t>
      </w:r>
      <w:r/>
    </w:p>
    <w:tbl>
      <w:tblPr>
        <w:tblStyle w:val="659"/>
        <w:tblW w:w="10457" w:type="dxa"/>
        <w:tblInd w:w="-699" w:type="dxa"/>
        <w:tblCellMar>
          <w:left w:w="11" w:type="dxa"/>
          <w:top w:w="7" w:type="dxa"/>
          <w:right w:w="83" w:type="dxa"/>
        </w:tblCellMar>
        <w:tblLook w:val="04A0" w:firstRow="1" w:lastRow="0" w:firstColumn="1" w:lastColumn="0" w:noHBand="0" w:noVBand="1"/>
      </w:tblPr>
      <w:tblGrid>
        <w:gridCol w:w="818"/>
        <w:gridCol w:w="6947"/>
        <w:gridCol w:w="2692"/>
      </w:tblGrid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58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71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Мероприятие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218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Срок исполнения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8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ind w:right="386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1.</w:t>
            </w:r>
            <w:r>
              <w:rPr>
                <w:rFonts w:ascii="Arial" w:hAnsi="Arial" w:eastAsia="Arial" w:cs="Arial"/>
                <w:b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Профсоюзные собрания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Контроль за выполнением Коллективного договора и Соглашения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январь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Принятие изменений к коллективному договору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Февраль-март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Отчетное профсоюзное собрание по итогам учебного года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май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Принятие изменений в Правила внутреннего трудового распорядка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сентябрь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1.5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  <w:spacing w:after="20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Утверждение учебной нагрузки учителей на учебный </w:t>
            </w:r>
            <w:r/>
          </w:p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год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сентябрь  </w:t>
            </w:r>
            <w:r/>
          </w:p>
        </w:tc>
      </w:tr>
      <w:tr>
        <w:tblPrEx/>
        <w:trPr>
          <w:trHeight w:val="9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1.6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 состоянии готовности учебных помещений школы, соблюдении условий и охраны труда к началу учебного года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август  </w:t>
            </w:r>
            <w:r/>
          </w:p>
        </w:tc>
      </w:tr>
      <w:tr>
        <w:tblPrEx/>
        <w:trPr>
          <w:trHeight w:val="1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8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ind w:left="96" w:firstLine="198"/>
              <w:spacing w:line="282" w:lineRule="auto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2.</w:t>
            </w:r>
            <w:r>
              <w:rPr>
                <w:rFonts w:ascii="Arial" w:hAnsi="Arial" w:eastAsia="Arial" w:cs="Arial"/>
                <w:b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 </w:t>
            </w:r>
            <w:r/>
          </w:p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2.1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Отчетное собрание по итогам выполнения коллективного договора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февраль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2.2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Согласование тарификации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август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2.3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Согласование расписания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сентябрь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2.4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Согласование графика отпусков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декабрь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2.5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Согласование распределения премиального фонда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 кварталам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8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39" w:type="dxa"/>
            <w:textDirection w:val="lrTb"/>
            <w:noWrap w:val="false"/>
          </w:tcPr>
          <w:p>
            <w:pPr>
              <w:ind w:left="2183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3.</w:t>
            </w:r>
            <w:r>
              <w:rPr>
                <w:rFonts w:ascii="Arial" w:hAnsi="Arial" w:eastAsia="Arial" w:cs="Arial"/>
                <w:b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Заседания профсоюзного комитета </w:t>
            </w:r>
            <w:r/>
          </w:p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Утверждение сметы доходов и расходов на календарный год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Январь-февраль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Принятие Плана работы первичной профсоюзной организации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февраль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Составление перечня юбилейных, праздничных и знаменательных дат для членов профсоюза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сентябрь  </w:t>
            </w:r>
            <w:r/>
          </w:p>
        </w:tc>
      </w:tr>
      <w:tr>
        <w:tblPrEx/>
        <w:trPr>
          <w:trHeight w:val="6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Сверка учета членов профсоюза, проверка правильности взимания профсоюзных взносов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3.5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Работа в программе АИС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Обеспечение контроля за проведением аттестации педагогических работников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 графику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3.7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Оказание членам профсоюза юридической, методической, консультационной помощи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  <w:jc w:val="both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 мере обращения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98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3.8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Организация оздоровления сотрудников, санаторно-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96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</w:tbl>
    <w:p>
      <w:pPr>
        <w:ind w:left="-1440" w:right="10466"/>
        <w:spacing w:after="0"/>
      </w:pPr>
      <w:r/>
      <w:r/>
    </w:p>
    <w:tbl>
      <w:tblPr>
        <w:tblStyle w:val="659"/>
        <w:tblW w:w="10430" w:type="dxa"/>
        <w:tblInd w:w="-699" w:type="dxa"/>
        <w:tblCellMar>
          <w:left w:w="107" w:type="dxa"/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818"/>
        <w:gridCol w:w="6932"/>
        <w:gridCol w:w="2660"/>
        <w:gridCol w:w="20"/>
      </w:tblGrid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курортное лечение, летний отдых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3.9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right="21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Отчет комиссий профсоюзного комитета о проделанной работе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Май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3.10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Сдача статистического отчета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декабрь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3.11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Заключение Соглашения по охране труда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январь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3.12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Подготовка к праздникам, поздравление членов профсоюза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3.13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Работа по мотивации профсоюзного членства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3.14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Подготовка предложений о награждении грамотами членов профсоюза к профессиональным праздникам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66" w:type="dxa"/>
            <w:textDirection w:val="lrTb"/>
            <w:noWrap w:val="false"/>
          </w:tcPr>
          <w:p>
            <w:pPr>
              <w:ind w:left="4253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4.</w:t>
            </w:r>
            <w:r>
              <w:rPr>
                <w:rFonts w:ascii="Arial" w:hAnsi="Arial" w:eastAsia="Arial" w:cs="Arial"/>
                <w:b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Охрана труда </w:t>
            </w:r>
            <w:r/>
          </w:p>
          <w:p>
            <w:pPr>
              <w:ind w:left="72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4.1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pPr>
              <w:ind w:right="3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Обновление и утверждение инструкций по охране труда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сентябрь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4.2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Контроль за обучением по ОТ вновь принятых работников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9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4.3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Проверка и обследование технического состояния здания, кабинетов, оборудования на соответствие нормам и правилам охраны труда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4.4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Контроль за ходом выполнения Соглашения по охране труда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4.5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Профилактическая работа по предотвращению несчастных случаев с работниками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4.6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Профилактическая работа по травматизму и пожарной безопасности с работниками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66" w:type="dxa"/>
            <w:textDirection w:val="lrTb"/>
            <w:noWrap w:val="false"/>
          </w:tcPr>
          <w:p>
            <w:pPr>
              <w:ind w:left="3355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5. Информационная работа </w:t>
            </w:r>
            <w:r/>
          </w:p>
          <w:p>
            <w:pPr>
              <w:ind w:left="2680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5.1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Обновление сайта, вкладки «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Профком»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5.2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Обновление профсоюзного стенда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5.3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Информирование членов профсоюза о деятельности профсоюза и реализуемых проектах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5.4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Подписка на газету «Профсоюзная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среда»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Декабрь, май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66" w:type="dxa"/>
            <w:textDirection w:val="lrTb"/>
            <w:noWrap w:val="false"/>
          </w:tcPr>
          <w:p>
            <w:pPr>
              <w:ind w:right="535"/>
              <w:jc w:val="right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6. Культурно-массовая работа </w:t>
            </w:r>
            <w:r/>
          </w:p>
          <w:p>
            <w:pPr>
              <w:ind w:left="2736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Подготовка и проведение праздников «День учителя» и «День пожилого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человека»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октябрь  </w:t>
            </w:r>
            <w:r/>
          </w:p>
        </w:tc>
      </w:tr>
      <w:tr>
        <w:tblPrEx/>
        <w:trPr>
          <w:gridAfter w:val="1"/>
          <w:trHeight w:val="3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Посещение театров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Подготовка и проведение новогоднего праздника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декабрь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6.4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Подготовка и проведение праздника, посвященного 23 февраля и 8 марта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Февраль, март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6.5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Организация «зеленого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педсовета»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май  </w:t>
            </w:r>
            <w:r/>
          </w:p>
        </w:tc>
      </w:tr>
      <w:tr>
        <w:tblPrEx/>
        <w:trPr>
          <w:gridAfter w:val="1"/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6.6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Чествование юбиляров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gridAfter w:val="1"/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6.7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Организация отдыха и оздоровления работников и их детей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6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818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632" w:type="dxa"/>
            <w:textDirection w:val="lrTb"/>
            <w:noWrap w:val="false"/>
          </w:tcPr>
          <w:p>
            <w:pPr>
              <w:ind w:right="843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/>
                <w:sz w:val="28"/>
              </w:rPr>
              <w:t xml:space="preserve">Работа с ветеранами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7.1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Организация праздничных мероприятий, концертов для ветеранов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Октябрь, май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7.2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Работа по вовлечению в профсоюз ветеранов. Работа в программе АИС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В течение года  </w:t>
            </w:r>
            <w:r/>
          </w:p>
        </w:tc>
      </w:tr>
      <w:tr>
        <w:tblPrEx/>
        <w:trPr>
          <w:trHeight w:val="6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8" w:type="dxa"/>
            <w:textDirection w:val="lrTb"/>
            <w:noWrap w:val="false"/>
          </w:tcPr>
          <w:p>
            <w:pPr>
              <w:ind w:left="2"/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7.3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8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Помощь в подготовке документов для оформления негосударственной пенсии «Волга-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капитал» 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5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sz w:val="28"/>
              </w:rPr>
              <w:t xml:space="preserve">По мере необходимости  </w:t>
            </w:r>
            <w:r/>
          </w:p>
        </w:tc>
      </w:tr>
    </w:tbl>
    <w:p>
      <w:pPr>
        <w:ind w:left="-590"/>
        <w:jc w:val="both"/>
        <w:spacing w:after="218"/>
      </w:pPr>
      <w:r>
        <w:t xml:space="preserve"> </w:t>
      </w:r>
      <w:r/>
    </w:p>
    <w:p>
      <w:pPr>
        <w:ind w:left="-590"/>
        <w:jc w:val="both"/>
        <w:spacing w:after="220"/>
      </w:pPr>
      <w:r>
        <w:t xml:space="preserve"> </w:t>
      </w:r>
      <w:r/>
    </w:p>
    <w:p>
      <w:pPr>
        <w:ind w:left="-590"/>
        <w:jc w:val="both"/>
        <w:spacing w:after="0"/>
      </w:pPr>
      <w:r>
        <w:t xml:space="preserve"> </w:t>
      </w:r>
      <w:r/>
    </w:p>
    <w:sectPr>
      <w:footnotePr/>
      <w:endnotePr/>
      <w:type w:val="nextPage"/>
      <w:pgSz w:w="11906" w:h="16838" w:orient="portrait"/>
      <w:pgMar w:top="426" w:right="1133" w:bottom="1262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1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7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3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5"/>
    <w:next w:val="65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5"/>
    <w:next w:val="65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5"/>
    <w:next w:val="65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5"/>
    <w:next w:val="65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5"/>
    <w:next w:val="65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5"/>
    <w:next w:val="65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5"/>
    <w:next w:val="65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5"/>
    <w:next w:val="65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5"/>
    <w:next w:val="65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5"/>
    <w:next w:val="65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6"/>
    <w:link w:val="34"/>
    <w:uiPriority w:val="10"/>
    <w:rPr>
      <w:sz w:val="48"/>
      <w:szCs w:val="48"/>
    </w:rPr>
  </w:style>
  <w:style w:type="paragraph" w:styleId="36">
    <w:name w:val="Subtitle"/>
    <w:basedOn w:val="655"/>
    <w:next w:val="65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6"/>
    <w:link w:val="36"/>
    <w:uiPriority w:val="11"/>
    <w:rPr>
      <w:sz w:val="24"/>
      <w:szCs w:val="24"/>
    </w:rPr>
  </w:style>
  <w:style w:type="paragraph" w:styleId="38">
    <w:name w:val="Quote"/>
    <w:basedOn w:val="655"/>
    <w:next w:val="65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5"/>
    <w:next w:val="65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6"/>
    <w:link w:val="661"/>
    <w:uiPriority w:val="99"/>
  </w:style>
  <w:style w:type="character" w:styleId="45">
    <w:name w:val="Footer Char"/>
    <w:basedOn w:val="656"/>
    <w:link w:val="663"/>
    <w:uiPriority w:val="99"/>
  </w:style>
  <w:style w:type="paragraph" w:styleId="46">
    <w:name w:val="Caption"/>
    <w:basedOn w:val="655"/>
    <w:next w:val="65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6"/>
    <w:uiPriority w:val="99"/>
    <w:unhideWhenUsed/>
    <w:rPr>
      <w:vertAlign w:val="superscript"/>
    </w:rPr>
  </w:style>
  <w:style w:type="paragraph" w:styleId="178">
    <w:name w:val="endnote text"/>
    <w:basedOn w:val="65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6"/>
    <w:uiPriority w:val="99"/>
    <w:semiHidden/>
    <w:unhideWhenUsed/>
    <w:rPr>
      <w:vertAlign w:val="superscript"/>
    </w:rPr>
  </w:style>
  <w:style w:type="paragraph" w:styleId="181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qFormat/>
    <w:rPr>
      <w:rFonts w:ascii="Calibri" w:hAnsi="Calibri" w:eastAsia="Calibri" w:cs="Calibri"/>
      <w:color w:val="000000"/>
    </w:rPr>
  </w:style>
  <w:style w:type="character" w:styleId="656" w:default="1">
    <w:name w:val="Default Paragraph Font"/>
    <w:uiPriority w:val="1"/>
    <w:semiHidden/>
    <w:unhideWhenUsed/>
  </w:style>
  <w:style w:type="table" w:styleId="6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table" w:styleId="659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60">
    <w:name w:val="List Paragraph"/>
    <w:basedOn w:val="655"/>
    <w:uiPriority w:val="34"/>
    <w:qFormat/>
    <w:pPr>
      <w:contextualSpacing/>
      <w:ind w:left="720"/>
    </w:pPr>
  </w:style>
  <w:style w:type="paragraph" w:styleId="661">
    <w:name w:val="Header"/>
    <w:basedOn w:val="655"/>
    <w:link w:val="6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2" w:customStyle="1">
    <w:name w:val="Верхний колонтитул Знак"/>
    <w:basedOn w:val="656"/>
    <w:link w:val="661"/>
    <w:uiPriority w:val="99"/>
    <w:rPr>
      <w:rFonts w:ascii="Calibri" w:hAnsi="Calibri" w:eastAsia="Calibri" w:cs="Calibri"/>
      <w:color w:val="000000"/>
    </w:rPr>
  </w:style>
  <w:style w:type="paragraph" w:styleId="663">
    <w:name w:val="Footer"/>
    <w:basedOn w:val="655"/>
    <w:link w:val="6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4" w:customStyle="1">
    <w:name w:val="Нижний колонтитул Знак"/>
    <w:basedOn w:val="656"/>
    <w:link w:val="663"/>
    <w:uiPriority w:val="99"/>
    <w:rPr>
      <w:rFonts w:ascii="Calibri" w:hAnsi="Calibri" w:eastAsia="Calibri" w:cs="Calibri"/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Ольга Проворнова</cp:lastModifiedBy>
  <cp:revision>5</cp:revision>
  <dcterms:created xsi:type="dcterms:W3CDTF">2026-02-19T15:31:00Z</dcterms:created>
  <dcterms:modified xsi:type="dcterms:W3CDTF">2026-06-19T06:47:59Z</dcterms:modified>
</cp:coreProperties>
</file>